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РОССИЙСКАЯ АКАДЕМИЯ НАУК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ФУНДАМЕНТАЛЬНЫХ ИССЛЕДОВАНИЙ</w:t>
      </w:r>
    </w:p>
    <w:p w:rsidR="001D5BEB" w:rsidRPr="009A3412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ПРЕЗИДИУМА РАН</w:t>
      </w:r>
    </w:p>
    <w:p w:rsidR="001D5BEB" w:rsidRDefault="00AF7DD0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Физика фундаментальных взаимодействий и ядерные технологии</w:t>
      </w:r>
    </w:p>
    <w:p w:rsidR="001D5BEB" w:rsidRPr="00524EF2" w:rsidRDefault="001D5BEB" w:rsidP="001D5BEB">
      <w:pPr>
        <w:autoSpaceDE w:val="0"/>
        <w:autoSpaceDN w:val="0"/>
        <w:adjustRightInd w:val="0"/>
        <w:jc w:val="center"/>
        <w:rPr>
          <w:rFonts w:cs="TimesNewRomanPS-BoldMT"/>
          <w:bCs/>
          <w:sz w:val="40"/>
          <w:szCs w:val="40"/>
        </w:rPr>
      </w:pPr>
      <w:r w:rsidRPr="00524EF2">
        <w:rPr>
          <w:rFonts w:ascii="TimesNewRomanPS-BoldMT" w:hAnsi="TimesNewRomanPS-BoldMT" w:cs="TimesNewRomanPS-BoldMT"/>
          <w:bCs/>
          <w:sz w:val="32"/>
          <w:szCs w:val="32"/>
        </w:rPr>
        <w:t>Номер программы:</w:t>
      </w:r>
      <w:r w:rsidRPr="00524EF2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  <w:r w:rsidRPr="00BC55AB">
        <w:rPr>
          <w:rFonts w:cs="TimesNewRomanPS-BoldMT"/>
          <w:bCs/>
          <w:sz w:val="40"/>
          <w:szCs w:val="40"/>
        </w:rPr>
        <w:t>3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521DE" w:rsidRPr="001D5BEB" w:rsidRDefault="005521DE" w:rsidP="005521D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521DE">
        <w:rPr>
          <w:b/>
          <w:bCs/>
          <w:sz w:val="40"/>
          <w:szCs w:val="40"/>
        </w:rPr>
        <w:t xml:space="preserve">Важнейшие </w:t>
      </w:r>
      <w:r w:rsidR="002F24DD">
        <w:rPr>
          <w:b/>
          <w:bCs/>
          <w:sz w:val="40"/>
          <w:szCs w:val="40"/>
        </w:rPr>
        <w:t>результаты за 2018</w:t>
      </w:r>
      <w:r w:rsidRPr="001D5BEB">
        <w:rPr>
          <w:b/>
          <w:bCs/>
          <w:sz w:val="40"/>
          <w:szCs w:val="40"/>
        </w:rPr>
        <w:t xml:space="preserve"> год</w:t>
      </w:r>
    </w:p>
    <w:p w:rsidR="001D5BEB" w:rsidRDefault="001D5BEB" w:rsidP="001D5BEB">
      <w:pPr>
        <w:tabs>
          <w:tab w:val="left" w:pos="639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1D5BEB" w:rsidRPr="00524EF2" w:rsidRDefault="002F24DD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Москва 2019</w:t>
      </w:r>
      <w:r w:rsidR="001D5BE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1D5BEB" w:rsidRDefault="001D5BEB" w:rsidP="001D5B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«УТВЕРЖДАЮ»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Президент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Российской академии наук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академик  А.М.Сергеев</w:t>
      </w:r>
    </w:p>
    <w:p w:rsidR="001D5BEB" w:rsidRDefault="00B70C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     »                  2019</w:t>
      </w:r>
      <w:r w:rsidR="001D5BEB">
        <w:rPr>
          <w:rFonts w:ascii="TimesNewRomanPS-BoldMT" w:hAnsi="TimesNewRomanPS-BoldMT" w:cs="TimesNewRomanPS-BoldMT"/>
          <w:b/>
          <w:bCs/>
          <w:sz w:val="28"/>
          <w:szCs w:val="28"/>
        </w:rPr>
        <w:t>г.</w:t>
      </w:r>
    </w:p>
    <w:p w:rsidR="001D5BEB" w:rsidRDefault="001D5BEB" w:rsidP="001D5BE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ФУНДАМЕНТАЛЬНЫХ ИССЛЕДОВАНИЙ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ПРЕЗИДИУМА РАН</w:t>
      </w:r>
    </w:p>
    <w:p w:rsidR="00AF7DD0" w:rsidRDefault="00AF7DD0" w:rsidP="00AF7DD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Физика фундаментальных взаимодействий и ядерные технологии</w:t>
      </w:r>
    </w:p>
    <w:p w:rsidR="00AF7DD0" w:rsidRPr="00524EF2" w:rsidRDefault="00AF7DD0" w:rsidP="00AF7DD0">
      <w:pPr>
        <w:autoSpaceDE w:val="0"/>
        <w:autoSpaceDN w:val="0"/>
        <w:adjustRightInd w:val="0"/>
        <w:jc w:val="center"/>
        <w:rPr>
          <w:rFonts w:cs="TimesNewRomanPS-BoldMT"/>
          <w:bCs/>
          <w:sz w:val="40"/>
          <w:szCs w:val="40"/>
        </w:rPr>
      </w:pPr>
      <w:r w:rsidRPr="00524EF2">
        <w:rPr>
          <w:rFonts w:ascii="TimesNewRomanPS-BoldMT" w:hAnsi="TimesNewRomanPS-BoldMT" w:cs="TimesNewRomanPS-BoldMT"/>
          <w:bCs/>
          <w:sz w:val="32"/>
          <w:szCs w:val="32"/>
        </w:rPr>
        <w:t>Номер программы:</w:t>
      </w:r>
      <w:r w:rsidRPr="00524EF2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  <w:r w:rsidRPr="00BC55AB">
        <w:rPr>
          <w:rFonts w:cs="TimesNewRomanPS-BoldMT"/>
          <w:bCs/>
          <w:sz w:val="40"/>
          <w:szCs w:val="40"/>
        </w:rPr>
        <w:t>3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bookmarkEnd w:id="0"/>
    </w:p>
    <w:p w:rsidR="005521DE" w:rsidRPr="001D5BEB" w:rsidRDefault="005521DE" w:rsidP="005521D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521DE">
        <w:rPr>
          <w:b/>
          <w:bCs/>
          <w:sz w:val="40"/>
          <w:szCs w:val="40"/>
        </w:rPr>
        <w:t xml:space="preserve">Важнейшие </w:t>
      </w:r>
      <w:r w:rsidR="00B70CEB">
        <w:rPr>
          <w:b/>
          <w:bCs/>
          <w:sz w:val="40"/>
          <w:szCs w:val="40"/>
        </w:rPr>
        <w:t>результаты за 2018</w:t>
      </w:r>
      <w:r w:rsidRPr="001D5BEB">
        <w:rPr>
          <w:b/>
          <w:bCs/>
          <w:sz w:val="40"/>
          <w:szCs w:val="40"/>
        </w:rPr>
        <w:t xml:space="preserve"> год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1DE" w:rsidRDefault="005521DE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1DE" w:rsidRDefault="005521DE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1DE" w:rsidRDefault="005521DE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Координатор программы</w:t>
      </w: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академик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В.А.Рубаков</w:t>
      </w:r>
      <w:proofErr w:type="spellEnd"/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5C04DF" w:rsidRDefault="005C04DF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Секретарь программы</w:t>
      </w:r>
    </w:p>
    <w:p w:rsidR="001D5BEB" w:rsidRDefault="001D5BEB" w:rsidP="001D5BEB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Л.Б.Безруков</w:t>
      </w:r>
    </w:p>
    <w:p w:rsidR="001D5BEB" w:rsidRDefault="001D5BEB" w:rsidP="001D5BEB">
      <w:pPr>
        <w:pStyle w:val="a8"/>
        <w:jc w:val="right"/>
        <w:rPr>
          <w:sz w:val="24"/>
          <w:szCs w:val="24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5869AC" w:rsidRDefault="005869AC" w:rsidP="005869AC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Секретарь программы</w:t>
      </w:r>
    </w:p>
    <w:p w:rsidR="005869AC" w:rsidRDefault="005869AC" w:rsidP="005869AC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Ю.Г.Куденко</w:t>
      </w:r>
    </w:p>
    <w:p w:rsidR="005869AC" w:rsidRDefault="005869AC" w:rsidP="005869AC">
      <w:pPr>
        <w:pStyle w:val="a8"/>
        <w:jc w:val="right"/>
        <w:rPr>
          <w:sz w:val="24"/>
          <w:szCs w:val="24"/>
        </w:rPr>
      </w:pPr>
    </w:p>
    <w:p w:rsidR="005869AC" w:rsidRDefault="005869AC" w:rsidP="005869A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9B2B23" w:rsidRDefault="009B2B23" w:rsidP="009B2B23">
      <w:pPr>
        <w:ind w:firstLine="709"/>
      </w:pPr>
    </w:p>
    <w:p w:rsidR="00F83F8C" w:rsidRDefault="00F83F8C"/>
    <w:p w:rsidR="00B26951" w:rsidRDefault="00B26951"/>
    <w:p w:rsidR="00B26951" w:rsidRDefault="00B26951"/>
    <w:p w:rsidR="004F6D0E" w:rsidRDefault="004F6D0E"/>
    <w:p w:rsidR="00D72EC3" w:rsidRPr="003442C0" w:rsidRDefault="003442C0" w:rsidP="003442C0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Наблюдение новых </w:t>
      </w:r>
      <w:r w:rsidR="00414F52">
        <w:rPr>
          <w:b/>
          <w:sz w:val="28"/>
          <w:szCs w:val="28"/>
        </w:rPr>
        <w:t xml:space="preserve">массовых </w:t>
      </w:r>
      <w:r>
        <w:rPr>
          <w:b/>
          <w:sz w:val="28"/>
          <w:szCs w:val="28"/>
        </w:rPr>
        <w:t>структур в ЦЕРН.</w:t>
      </w:r>
      <w:r w:rsidRPr="003442C0">
        <w:rPr>
          <w:b/>
          <w:sz w:val="28"/>
          <w:szCs w:val="28"/>
        </w:rPr>
        <w:t xml:space="preserve">  </w:t>
      </w:r>
    </w:p>
    <w:p w:rsidR="003442C0" w:rsidRDefault="003442C0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  <w:proofErr w:type="spellStart"/>
      <w:r w:rsidRPr="003442C0">
        <w:rPr>
          <w:rFonts w:eastAsia="MS Mincho"/>
          <w:sz w:val="28"/>
          <w:szCs w:val="28"/>
        </w:rPr>
        <w:t>Коллаборация</w:t>
      </w:r>
      <w:proofErr w:type="spellEnd"/>
      <w:r w:rsidRPr="003442C0">
        <w:rPr>
          <w:rFonts w:eastAsia="MS Mincho"/>
          <w:sz w:val="28"/>
          <w:szCs w:val="28"/>
        </w:rPr>
        <w:t xml:space="preserve">  </w:t>
      </w:r>
      <w:proofErr w:type="spellStart"/>
      <w:r w:rsidRPr="003442C0">
        <w:rPr>
          <w:rFonts w:eastAsia="MS Mincho"/>
          <w:sz w:val="28"/>
          <w:szCs w:val="28"/>
          <w:lang w:val="en-GB"/>
        </w:rPr>
        <w:t>LHCb</w:t>
      </w:r>
      <w:proofErr w:type="spellEnd"/>
      <w:r w:rsidRPr="003442C0">
        <w:rPr>
          <w:rFonts w:eastAsia="MS Mincho"/>
          <w:sz w:val="28"/>
          <w:szCs w:val="28"/>
        </w:rPr>
        <w:t xml:space="preserve"> (ЦЕРН) сообщила о наблюдении новых структур в обоих массовых спектрах Λ</w:t>
      </w:r>
      <w:r w:rsidRPr="003442C0">
        <w:rPr>
          <w:rFonts w:eastAsia="MS Mincho"/>
          <w:sz w:val="28"/>
          <w:szCs w:val="28"/>
          <w:vertAlign w:val="superscript"/>
        </w:rPr>
        <w:t>0</w:t>
      </w:r>
      <w:proofErr w:type="spellStart"/>
      <w:r w:rsidRPr="003442C0">
        <w:rPr>
          <w:rFonts w:eastAsia="MS Mincho"/>
          <w:sz w:val="28"/>
          <w:szCs w:val="28"/>
          <w:vertAlign w:val="subscript"/>
          <w:lang w:val="en-GB"/>
        </w:rPr>
        <w:t>b</w:t>
      </w:r>
      <w:r w:rsidRPr="003442C0">
        <w:rPr>
          <w:rFonts w:eastAsia="MS Mincho"/>
          <w:sz w:val="28"/>
          <w:szCs w:val="28"/>
          <w:lang w:val="en-GB"/>
        </w:rPr>
        <w:t>π</w:t>
      </w:r>
      <w:proofErr w:type="spellEnd"/>
      <w:r w:rsidRPr="003442C0">
        <w:rPr>
          <w:rFonts w:eastAsia="MS Mincho"/>
          <w:sz w:val="28"/>
          <w:szCs w:val="28"/>
        </w:rPr>
        <w:t>- и Λ</w:t>
      </w:r>
      <w:r w:rsidRPr="003442C0">
        <w:rPr>
          <w:rFonts w:eastAsia="MS Mincho"/>
          <w:sz w:val="28"/>
          <w:szCs w:val="28"/>
          <w:vertAlign w:val="superscript"/>
        </w:rPr>
        <w:t>0</w:t>
      </w:r>
      <w:proofErr w:type="spellStart"/>
      <w:r w:rsidRPr="003442C0">
        <w:rPr>
          <w:rFonts w:eastAsia="MS Mincho"/>
          <w:sz w:val="28"/>
          <w:szCs w:val="28"/>
          <w:vertAlign w:val="subscript"/>
          <w:lang w:val="en-GB"/>
        </w:rPr>
        <w:t>b</w:t>
      </w:r>
      <w:r w:rsidRPr="003442C0">
        <w:rPr>
          <w:rFonts w:eastAsia="MS Mincho"/>
          <w:sz w:val="28"/>
          <w:szCs w:val="28"/>
          <w:lang w:val="en-GB"/>
        </w:rPr>
        <w:t>π</w:t>
      </w:r>
      <w:proofErr w:type="spellEnd"/>
      <w:r w:rsidRPr="003442C0">
        <w:rPr>
          <w:rFonts w:eastAsia="MS Mincho"/>
          <w:sz w:val="28"/>
          <w:szCs w:val="28"/>
        </w:rPr>
        <w:t xml:space="preserve">+, полученных из данных </w:t>
      </w:r>
      <w:r w:rsidRPr="003442C0">
        <w:rPr>
          <w:rFonts w:eastAsia="MS Mincho"/>
          <w:i/>
          <w:sz w:val="28"/>
          <w:szCs w:val="28"/>
          <w:lang w:val="en-GB"/>
        </w:rPr>
        <w:t>p</w:t>
      </w:r>
      <w:r w:rsidRPr="003442C0">
        <w:rPr>
          <w:rFonts w:eastAsia="MS Mincho"/>
          <w:i/>
          <w:sz w:val="28"/>
          <w:szCs w:val="28"/>
        </w:rPr>
        <w:t>-</w:t>
      </w:r>
      <w:r w:rsidRPr="003442C0">
        <w:rPr>
          <w:rFonts w:eastAsia="MS Mincho"/>
          <w:i/>
          <w:sz w:val="28"/>
          <w:szCs w:val="28"/>
          <w:lang w:val="en-GB"/>
        </w:rPr>
        <w:t>p</w:t>
      </w:r>
      <w:r w:rsidRPr="003442C0">
        <w:rPr>
          <w:rFonts w:eastAsia="MS Mincho"/>
          <w:sz w:val="28"/>
          <w:szCs w:val="28"/>
        </w:rPr>
        <w:t xml:space="preserve"> соударений с интегральной светимостью 3/</w:t>
      </w:r>
      <w:proofErr w:type="spellStart"/>
      <w:r w:rsidRPr="003442C0">
        <w:rPr>
          <w:rFonts w:eastAsia="MS Mincho"/>
          <w:sz w:val="28"/>
          <w:szCs w:val="28"/>
        </w:rPr>
        <w:t>фб</w:t>
      </w:r>
      <w:proofErr w:type="spellEnd"/>
      <w:r w:rsidRPr="003442C0">
        <w:rPr>
          <w:rFonts w:eastAsia="MS Mincho"/>
          <w:sz w:val="28"/>
          <w:szCs w:val="28"/>
        </w:rPr>
        <w:t>. Эти новые состояния ∑</w:t>
      </w:r>
      <w:r w:rsidRPr="003442C0">
        <w:rPr>
          <w:rFonts w:eastAsia="MS Mincho"/>
          <w:sz w:val="28"/>
          <w:szCs w:val="28"/>
          <w:vertAlign w:val="subscript"/>
          <w:lang w:val="en-GB"/>
        </w:rPr>
        <w:t>b</w:t>
      </w:r>
      <w:r w:rsidRPr="003442C0">
        <w:rPr>
          <w:rFonts w:eastAsia="MS Mincho"/>
          <w:sz w:val="28"/>
          <w:szCs w:val="28"/>
        </w:rPr>
        <w:t>(6097)</w:t>
      </w:r>
      <w:r w:rsidRPr="003442C0">
        <w:rPr>
          <w:rFonts w:eastAsia="MS Mincho"/>
          <w:sz w:val="28"/>
          <w:szCs w:val="28"/>
          <w:vertAlign w:val="superscript"/>
        </w:rPr>
        <w:t>±</w:t>
      </w:r>
      <w:r w:rsidRPr="003442C0">
        <w:rPr>
          <w:rFonts w:eastAsia="MS Mincho"/>
          <w:sz w:val="28"/>
          <w:szCs w:val="28"/>
        </w:rPr>
        <w:t xml:space="preserve"> , соответствуют </w:t>
      </w:r>
      <w:r w:rsidRPr="003442C0">
        <w:rPr>
          <w:rFonts w:eastAsia="MS Mincho"/>
          <w:i/>
          <w:sz w:val="28"/>
          <w:szCs w:val="28"/>
        </w:rPr>
        <w:t>1Р</w:t>
      </w:r>
      <w:r w:rsidRPr="003442C0">
        <w:rPr>
          <w:rFonts w:eastAsia="MS Mincho"/>
          <w:sz w:val="28"/>
          <w:szCs w:val="28"/>
        </w:rPr>
        <w:t xml:space="preserve"> возбуждениям барионов с </w:t>
      </w:r>
      <w:r w:rsidRPr="003442C0">
        <w:rPr>
          <w:rFonts w:eastAsia="MS Mincho"/>
          <w:i/>
          <w:sz w:val="28"/>
          <w:szCs w:val="28"/>
          <w:lang w:val="en-GB"/>
        </w:rPr>
        <w:t>bottom</w:t>
      </w:r>
      <w:r w:rsidRPr="003442C0">
        <w:rPr>
          <w:rFonts w:eastAsia="MS Mincho"/>
          <w:sz w:val="28"/>
          <w:szCs w:val="28"/>
        </w:rPr>
        <w:t xml:space="preserve">-кварком </w:t>
      </w:r>
      <w:r w:rsidRPr="003442C0">
        <w:rPr>
          <w:rFonts w:eastAsia="MS Mincho"/>
          <w:i/>
          <w:sz w:val="28"/>
          <w:szCs w:val="28"/>
          <w:lang w:val="en-GB"/>
        </w:rPr>
        <w:t>buu</w:t>
      </w:r>
      <w:r w:rsidRPr="003442C0">
        <w:rPr>
          <w:rFonts w:eastAsia="MS Mincho"/>
          <w:sz w:val="28"/>
          <w:szCs w:val="28"/>
        </w:rPr>
        <w:t xml:space="preserve"> и </w:t>
      </w:r>
      <w:r w:rsidRPr="003442C0">
        <w:rPr>
          <w:rFonts w:eastAsia="MS Mincho"/>
          <w:i/>
          <w:sz w:val="28"/>
          <w:szCs w:val="28"/>
          <w:lang w:val="en-GB"/>
        </w:rPr>
        <w:t>bdd</w:t>
      </w:r>
      <w:r w:rsidRPr="003442C0">
        <w:rPr>
          <w:rFonts w:eastAsia="MS Mincho"/>
          <w:sz w:val="28"/>
          <w:szCs w:val="28"/>
        </w:rPr>
        <w:t>. Но нельзя исключить, что новые структуры – это суперпозиции нескольких состояний с близкими массами. Другие интерпретации, такие как молекулярные состояния, также возможны. Новые структуры наблюдены с высокой достоверностью &gt;12 σ. При этом базовые состояния ∑</w:t>
      </w:r>
      <w:r w:rsidRPr="003442C0">
        <w:rPr>
          <w:rFonts w:eastAsia="MS Mincho"/>
          <w:sz w:val="28"/>
          <w:szCs w:val="28"/>
          <w:vertAlign w:val="subscript"/>
          <w:lang w:val="en-GB"/>
        </w:rPr>
        <w:t>b</w:t>
      </w:r>
      <w:r w:rsidRPr="003442C0">
        <w:rPr>
          <w:rFonts w:eastAsia="MS Mincho"/>
          <w:sz w:val="28"/>
          <w:szCs w:val="28"/>
          <w:vertAlign w:val="superscript"/>
        </w:rPr>
        <w:t>±</w:t>
      </w:r>
      <w:r w:rsidRPr="003442C0">
        <w:rPr>
          <w:rFonts w:eastAsia="MS Mincho"/>
          <w:sz w:val="28"/>
          <w:szCs w:val="28"/>
        </w:rPr>
        <w:t xml:space="preserve"> и ∑</w:t>
      </w:r>
      <w:r w:rsidRPr="003442C0">
        <w:rPr>
          <w:rFonts w:eastAsia="MS Mincho"/>
          <w:sz w:val="28"/>
          <w:szCs w:val="28"/>
          <w:vertAlign w:val="subscript"/>
          <w:lang w:val="en-GB"/>
        </w:rPr>
        <w:t>b</w:t>
      </w:r>
      <w:r w:rsidRPr="003442C0">
        <w:rPr>
          <w:rFonts w:eastAsia="MS Mincho"/>
          <w:sz w:val="28"/>
          <w:szCs w:val="28"/>
        </w:rPr>
        <w:t>*</w:t>
      </w:r>
      <w:r w:rsidRPr="003442C0">
        <w:rPr>
          <w:rFonts w:eastAsia="MS Mincho"/>
          <w:sz w:val="28"/>
          <w:szCs w:val="28"/>
          <w:vertAlign w:val="superscript"/>
        </w:rPr>
        <w:t>±</w:t>
      </w:r>
      <w:r w:rsidRPr="003442C0">
        <w:rPr>
          <w:rFonts w:eastAsia="MS Mincho"/>
          <w:sz w:val="28"/>
          <w:szCs w:val="28"/>
        </w:rPr>
        <w:t xml:space="preserve"> также наблюдены и подтверждают результаты </w:t>
      </w:r>
      <w:r w:rsidRPr="003442C0">
        <w:rPr>
          <w:rFonts w:eastAsia="MS Mincho"/>
          <w:sz w:val="28"/>
          <w:szCs w:val="28"/>
          <w:lang w:val="en-GB"/>
        </w:rPr>
        <w:t>CDF</w:t>
      </w:r>
      <w:r w:rsidRPr="003442C0">
        <w:rPr>
          <w:rFonts w:eastAsia="MS Mincho"/>
          <w:sz w:val="28"/>
          <w:szCs w:val="28"/>
        </w:rPr>
        <w:t>. Массы и ширины распределений измерены с точностью в 5 раз превышающей предыдущие измерения. Полученный результат является первым наблюдением новых массовых структур и наиболее точным измерением в отдельном эксперименте в мире.</w:t>
      </w:r>
      <w:r>
        <w:rPr>
          <w:rFonts w:eastAsia="MS Mincho"/>
          <w:sz w:val="28"/>
          <w:szCs w:val="28"/>
        </w:rPr>
        <w:t xml:space="preserve"> (ИЯИ РАН) </w:t>
      </w:r>
      <w:r w:rsidR="00414F52">
        <w:rPr>
          <w:rFonts w:eastAsia="MS Mincho"/>
          <w:sz w:val="28"/>
          <w:szCs w:val="28"/>
        </w:rPr>
        <w:t>Е.Н.Гущин.</w:t>
      </w:r>
    </w:p>
    <w:p w:rsidR="00262A02" w:rsidRDefault="00262A02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</w:p>
    <w:p w:rsidR="00262A02" w:rsidRDefault="00262A02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</w:p>
    <w:p w:rsidR="00262A02" w:rsidRDefault="00262A02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</w:p>
    <w:p w:rsidR="005C04DF" w:rsidRDefault="005C04DF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</w:p>
    <w:p w:rsidR="005C04DF" w:rsidRPr="00262A02" w:rsidRDefault="007D32ED" w:rsidP="007D32ED">
      <w:pPr>
        <w:pStyle w:val="a4"/>
        <w:numPr>
          <w:ilvl w:val="0"/>
          <w:numId w:val="5"/>
        </w:numPr>
        <w:tabs>
          <w:tab w:val="left" w:pos="8070"/>
        </w:tabs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62A02">
        <w:rPr>
          <w:rFonts w:ascii="Times New Roman" w:eastAsia="MS Mincho" w:hAnsi="Times New Roman" w:cs="Times New Roman"/>
          <w:b/>
          <w:sz w:val="28"/>
          <w:szCs w:val="28"/>
        </w:rPr>
        <w:t>Получены лучшие в мире ограничения на параметры стерильного нейтрино с малой длиной осцилляций.</w:t>
      </w:r>
    </w:p>
    <w:p w:rsidR="005C04DF" w:rsidRDefault="007D32ED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  <w:r w:rsidRPr="00262A02">
        <w:rPr>
          <w:rFonts w:eastAsia="MS Mincho"/>
          <w:sz w:val="28"/>
          <w:szCs w:val="28"/>
        </w:rPr>
        <w:t xml:space="preserve">В эксперименте DANSS, проводимом интернациональным объединением физиков на Калининском ядерном реакторе (Россия) получены ограничения на параметры стерильного нейтрино, являющиеся лучшими в мире для большой области разностей квадратов масс нейтрино и исключающие значительную область параметров стерильного нейтрино.  (ОИЯИ, ФИАН, КИ) </w:t>
      </w:r>
      <w:proofErr w:type="spellStart"/>
      <w:r w:rsidRPr="00262A02">
        <w:rPr>
          <w:rFonts w:eastAsia="MS Mincho"/>
          <w:sz w:val="28"/>
          <w:szCs w:val="28"/>
        </w:rPr>
        <w:t>ак</w:t>
      </w:r>
      <w:proofErr w:type="spellEnd"/>
      <w:r w:rsidRPr="00262A02">
        <w:rPr>
          <w:rFonts w:eastAsia="MS Mincho"/>
          <w:sz w:val="28"/>
          <w:szCs w:val="28"/>
        </w:rPr>
        <w:t>. М.В.Данилов</w:t>
      </w:r>
      <w:r w:rsidR="00262A02">
        <w:rPr>
          <w:rFonts w:eastAsia="MS Mincho"/>
          <w:sz w:val="28"/>
          <w:szCs w:val="28"/>
        </w:rPr>
        <w:t xml:space="preserve"> (ФИАН)</w:t>
      </w:r>
    </w:p>
    <w:p w:rsidR="005C04DF" w:rsidRDefault="005C04DF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</w:p>
    <w:p w:rsidR="005C04DF" w:rsidRPr="003442C0" w:rsidRDefault="005C04DF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</w:p>
    <w:p w:rsidR="003442C0" w:rsidRDefault="003442C0" w:rsidP="003442C0">
      <w:pPr>
        <w:tabs>
          <w:tab w:val="left" w:pos="8070"/>
        </w:tabs>
        <w:suppressAutoHyphens/>
        <w:spacing w:line="360" w:lineRule="auto"/>
        <w:jc w:val="both"/>
        <w:rPr>
          <w:rFonts w:eastAsia="MS Mincho"/>
        </w:rPr>
      </w:pPr>
    </w:p>
    <w:p w:rsidR="005C04DF" w:rsidRDefault="00262A02" w:rsidP="003442C0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>3</w:t>
      </w:r>
      <w:r w:rsidR="003442C0" w:rsidRPr="005C04DF">
        <w:rPr>
          <w:b/>
        </w:rPr>
        <w:t>.</w:t>
      </w:r>
      <w:r w:rsidR="003442C0" w:rsidRPr="005C04DF">
        <w:t xml:space="preserve"> </w:t>
      </w:r>
      <w:r w:rsidR="003442C0" w:rsidRPr="005C04DF">
        <w:rPr>
          <w:b/>
          <w:sz w:val="28"/>
          <w:szCs w:val="28"/>
        </w:rPr>
        <w:t xml:space="preserve">          </w:t>
      </w:r>
      <w:r w:rsidR="003442C0" w:rsidRPr="003442C0">
        <w:rPr>
          <w:b/>
          <w:sz w:val="28"/>
          <w:szCs w:val="28"/>
        </w:rPr>
        <w:t xml:space="preserve">Запущен второй кластер нейтринного телескопа   </w:t>
      </w:r>
      <w:r w:rsidR="003442C0" w:rsidRPr="003442C0">
        <w:rPr>
          <w:b/>
          <w:sz w:val="28"/>
          <w:szCs w:val="28"/>
          <w:lang w:val="en-US"/>
        </w:rPr>
        <w:t>Baikal</w:t>
      </w:r>
      <w:r w:rsidR="003442C0" w:rsidRPr="003442C0">
        <w:rPr>
          <w:b/>
          <w:sz w:val="28"/>
          <w:szCs w:val="28"/>
        </w:rPr>
        <w:t>-</w:t>
      </w:r>
      <w:r w:rsidR="003442C0" w:rsidRPr="003442C0">
        <w:rPr>
          <w:b/>
          <w:sz w:val="28"/>
          <w:szCs w:val="28"/>
          <w:lang w:val="en-US"/>
        </w:rPr>
        <w:t>GVD</w:t>
      </w:r>
      <w:r w:rsidR="003442C0" w:rsidRPr="003442C0">
        <w:rPr>
          <w:b/>
          <w:sz w:val="28"/>
          <w:szCs w:val="28"/>
        </w:rPr>
        <w:t xml:space="preserve">.  </w:t>
      </w:r>
    </w:p>
    <w:p w:rsidR="003442C0" w:rsidRPr="003442C0" w:rsidRDefault="003442C0" w:rsidP="003442C0">
      <w:pPr>
        <w:ind w:firstLine="567"/>
        <w:jc w:val="both"/>
        <w:rPr>
          <w:color w:val="FF0000"/>
          <w:sz w:val="28"/>
          <w:szCs w:val="28"/>
        </w:rPr>
      </w:pPr>
      <w:r w:rsidRPr="003442C0">
        <w:rPr>
          <w:b/>
          <w:sz w:val="28"/>
          <w:szCs w:val="28"/>
        </w:rPr>
        <w:t xml:space="preserve">                            </w:t>
      </w:r>
    </w:p>
    <w:p w:rsidR="003442C0" w:rsidRPr="003442C0" w:rsidRDefault="003442C0" w:rsidP="003442C0">
      <w:pPr>
        <w:spacing w:line="360" w:lineRule="auto"/>
        <w:jc w:val="both"/>
        <w:rPr>
          <w:sz w:val="28"/>
          <w:szCs w:val="28"/>
        </w:rPr>
      </w:pPr>
      <w:r w:rsidRPr="003442C0">
        <w:rPr>
          <w:sz w:val="28"/>
          <w:szCs w:val="28"/>
          <w:lang w:eastAsia="ar-SA"/>
        </w:rPr>
        <w:t xml:space="preserve">Развернут и введен в эксплуатацию на оз. Байкал третий кластер нейтринного телескопа </w:t>
      </w:r>
      <w:proofErr w:type="spellStart"/>
      <w:r w:rsidRPr="003442C0">
        <w:rPr>
          <w:sz w:val="28"/>
          <w:szCs w:val="28"/>
          <w:lang w:eastAsia="ar-SA"/>
        </w:rPr>
        <w:t>Baikal-GVD</w:t>
      </w:r>
      <w:proofErr w:type="spellEnd"/>
      <w:r w:rsidRPr="003442C0">
        <w:rPr>
          <w:sz w:val="28"/>
          <w:szCs w:val="28"/>
          <w:lang w:eastAsia="ar-SA"/>
        </w:rPr>
        <w:t xml:space="preserve">. С его вводом эффективный объем телескопа </w:t>
      </w:r>
      <w:proofErr w:type="spellStart"/>
      <w:r w:rsidRPr="003442C0">
        <w:rPr>
          <w:sz w:val="28"/>
          <w:szCs w:val="28"/>
          <w:lang w:eastAsia="ar-SA"/>
        </w:rPr>
        <w:t>Baikal-GVD</w:t>
      </w:r>
      <w:proofErr w:type="spellEnd"/>
      <w:r w:rsidRPr="003442C0">
        <w:rPr>
          <w:sz w:val="28"/>
          <w:szCs w:val="28"/>
          <w:lang w:eastAsia="ar-SA"/>
        </w:rPr>
        <w:t xml:space="preserve"> достиг значения 0.15 км</w:t>
      </w:r>
      <w:r w:rsidRPr="003442C0">
        <w:rPr>
          <w:sz w:val="28"/>
          <w:szCs w:val="28"/>
          <w:vertAlign w:val="superscript"/>
          <w:lang w:eastAsia="ar-SA"/>
        </w:rPr>
        <w:t>3</w:t>
      </w:r>
      <w:r w:rsidRPr="003442C0">
        <w:rPr>
          <w:sz w:val="28"/>
          <w:szCs w:val="28"/>
          <w:lang w:eastAsia="ar-SA"/>
        </w:rPr>
        <w:t xml:space="preserve">, что уже составляет около 0.4 от эффективного объема </w:t>
      </w:r>
      <w:proofErr w:type="spellStart"/>
      <w:r w:rsidRPr="003442C0">
        <w:rPr>
          <w:sz w:val="28"/>
          <w:szCs w:val="28"/>
          <w:lang w:eastAsia="ar-SA"/>
        </w:rPr>
        <w:t>IceCube</w:t>
      </w:r>
      <w:proofErr w:type="spellEnd"/>
      <w:r w:rsidRPr="003442C0">
        <w:rPr>
          <w:sz w:val="28"/>
          <w:szCs w:val="28"/>
          <w:lang w:eastAsia="ar-SA"/>
        </w:rPr>
        <w:t xml:space="preserve"> в задаче регистрации ливней от нейтрино высоких энергий астрофизической природы. Выполнен анализ данных 2017 года, позволивший получить верхние ограничения на поток нейтрино высоких энергий от события GW170817, зарегистрированного детекторами гравитационных волн </w:t>
      </w:r>
      <w:r w:rsidRPr="003442C0">
        <w:rPr>
          <w:sz w:val="28"/>
          <w:szCs w:val="28"/>
        </w:rPr>
        <w:t xml:space="preserve"> (ИЯИ РАН, ОИЯИ). Чл.корр. РАН </w:t>
      </w:r>
      <w:proofErr w:type="spellStart"/>
      <w:r w:rsidRPr="003442C0">
        <w:rPr>
          <w:sz w:val="28"/>
          <w:szCs w:val="28"/>
        </w:rPr>
        <w:t>Г.В.Домогацкий</w:t>
      </w:r>
      <w:proofErr w:type="spellEnd"/>
      <w:r w:rsidRPr="003442C0">
        <w:rPr>
          <w:sz w:val="28"/>
          <w:szCs w:val="28"/>
        </w:rPr>
        <w:t>. ИЯИ РАН.</w:t>
      </w:r>
    </w:p>
    <w:p w:rsidR="00414F52" w:rsidRDefault="00414F52" w:rsidP="003442C0">
      <w:pPr>
        <w:ind w:firstLine="567"/>
        <w:jc w:val="both"/>
        <w:rPr>
          <w:sz w:val="28"/>
          <w:szCs w:val="28"/>
          <w:lang w:eastAsia="ar-SA"/>
        </w:rPr>
      </w:pPr>
    </w:p>
    <w:p w:rsidR="00414F52" w:rsidRDefault="00414F52" w:rsidP="003442C0">
      <w:pPr>
        <w:ind w:firstLine="567"/>
        <w:jc w:val="both"/>
        <w:rPr>
          <w:sz w:val="28"/>
          <w:szCs w:val="28"/>
          <w:lang w:eastAsia="ar-SA"/>
        </w:rPr>
      </w:pPr>
    </w:p>
    <w:p w:rsidR="00414F52" w:rsidRDefault="00414F52" w:rsidP="003442C0">
      <w:pPr>
        <w:ind w:firstLine="567"/>
        <w:jc w:val="both"/>
        <w:rPr>
          <w:sz w:val="28"/>
          <w:szCs w:val="28"/>
          <w:lang w:eastAsia="ar-SA"/>
        </w:rPr>
      </w:pPr>
    </w:p>
    <w:p w:rsidR="00414F52" w:rsidRDefault="00414F52" w:rsidP="003442C0">
      <w:pPr>
        <w:ind w:firstLine="567"/>
        <w:jc w:val="both"/>
        <w:rPr>
          <w:sz w:val="28"/>
          <w:szCs w:val="28"/>
          <w:lang w:eastAsia="ar-SA"/>
        </w:rPr>
      </w:pPr>
    </w:p>
    <w:p w:rsidR="005C04DF" w:rsidRDefault="005C04DF" w:rsidP="003442C0">
      <w:pPr>
        <w:ind w:firstLine="567"/>
        <w:jc w:val="both"/>
        <w:rPr>
          <w:sz w:val="28"/>
          <w:szCs w:val="28"/>
          <w:lang w:eastAsia="ar-SA"/>
        </w:rPr>
      </w:pPr>
    </w:p>
    <w:p w:rsidR="005C04DF" w:rsidRDefault="005C04DF" w:rsidP="003442C0">
      <w:pPr>
        <w:ind w:firstLine="567"/>
        <w:jc w:val="both"/>
        <w:rPr>
          <w:sz w:val="28"/>
          <w:szCs w:val="28"/>
          <w:lang w:eastAsia="ar-SA"/>
        </w:rPr>
      </w:pPr>
    </w:p>
    <w:p w:rsidR="00414F52" w:rsidRDefault="00414F52" w:rsidP="003442C0">
      <w:pPr>
        <w:ind w:firstLine="567"/>
        <w:jc w:val="both"/>
        <w:rPr>
          <w:sz w:val="28"/>
          <w:szCs w:val="28"/>
          <w:lang w:eastAsia="ar-SA"/>
        </w:rPr>
      </w:pPr>
    </w:p>
    <w:p w:rsidR="003442C0" w:rsidRPr="003442C0" w:rsidRDefault="003442C0" w:rsidP="003442C0">
      <w:pPr>
        <w:ind w:firstLine="567"/>
        <w:jc w:val="both"/>
        <w:rPr>
          <w:sz w:val="28"/>
          <w:szCs w:val="28"/>
          <w:lang w:eastAsia="ar-SA"/>
        </w:rPr>
      </w:pPr>
      <w:r w:rsidRPr="003442C0">
        <w:rPr>
          <w:sz w:val="28"/>
          <w:szCs w:val="28"/>
          <w:lang w:eastAsia="ar-SA"/>
        </w:rPr>
        <w:t>.</w:t>
      </w:r>
    </w:p>
    <w:p w:rsidR="003442C0" w:rsidRPr="005C04DF" w:rsidRDefault="00262A02" w:rsidP="003442C0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</w:t>
      </w:r>
      <w:r w:rsidR="003442C0" w:rsidRPr="005C04DF">
        <w:rPr>
          <w:b/>
          <w:sz w:val="28"/>
          <w:szCs w:val="28"/>
          <w:lang w:eastAsia="ar-SA"/>
        </w:rPr>
        <w:t xml:space="preserve">. </w:t>
      </w:r>
      <w:r w:rsidR="005C04DF" w:rsidRPr="005C04DF">
        <w:rPr>
          <w:rFonts w:eastAsia="Calibri"/>
          <w:b/>
          <w:sz w:val="28"/>
          <w:szCs w:val="28"/>
        </w:rPr>
        <w:t>Указание на нарушение СР симметрии в нейтринных осцилляциях</w:t>
      </w:r>
    </w:p>
    <w:p w:rsidR="003442C0" w:rsidRPr="00414F52" w:rsidRDefault="003442C0" w:rsidP="003442C0">
      <w:pPr>
        <w:spacing w:line="360" w:lineRule="auto"/>
        <w:jc w:val="both"/>
        <w:rPr>
          <w:sz w:val="28"/>
          <w:szCs w:val="28"/>
        </w:rPr>
      </w:pPr>
      <w:r w:rsidRPr="00414F52">
        <w:rPr>
          <w:rFonts w:eastAsia="Calibri"/>
          <w:sz w:val="28"/>
          <w:szCs w:val="28"/>
        </w:rPr>
        <w:t>В международном эксперименте Т2К (Япония), выполняемом с уча</w:t>
      </w:r>
      <w:r w:rsidR="00262A02">
        <w:rPr>
          <w:rFonts w:eastAsia="Calibri"/>
          <w:sz w:val="28"/>
          <w:szCs w:val="28"/>
        </w:rPr>
        <w:t xml:space="preserve">стием российских специалистов, </w:t>
      </w:r>
      <w:r w:rsidRPr="00414F52">
        <w:rPr>
          <w:rFonts w:eastAsia="Calibri"/>
          <w:sz w:val="28"/>
          <w:szCs w:val="28"/>
        </w:rPr>
        <w:t>проведены исследования осцилляций мюонных нейтрино</w:t>
      </w:r>
      <w:r w:rsidR="00262A02">
        <w:rPr>
          <w:rFonts w:eastAsia="Calibri"/>
          <w:sz w:val="28"/>
          <w:szCs w:val="28"/>
        </w:rPr>
        <w:t xml:space="preserve"> и антинейтрино  </w:t>
      </w:r>
      <w:r w:rsidRPr="00414F52">
        <w:rPr>
          <w:rFonts w:eastAsia="Calibri"/>
          <w:sz w:val="28"/>
          <w:szCs w:val="28"/>
        </w:rPr>
        <w:t>в электронные нейтрино и антинейтрино, и  впервые получено указание на нарушение СР симметрии в нейтринных осцилляциях с наиболее вероятной величиной СР нечетной фазы около ~ 90 градусов. СР сохранение исключено на уровне статистической значимости более 2</w:t>
      </w:r>
      <w:r w:rsidRPr="00414F52">
        <w:rPr>
          <w:rFonts w:eastAsia="Symbol"/>
          <w:sz w:val="28"/>
          <w:szCs w:val="28"/>
        </w:rPr>
        <w:t>сигма</w:t>
      </w:r>
      <w:r w:rsidRPr="00414F52">
        <w:rPr>
          <w:rFonts w:eastAsia="Calibri"/>
          <w:sz w:val="28"/>
          <w:szCs w:val="28"/>
        </w:rPr>
        <w:t xml:space="preserve">. </w:t>
      </w:r>
      <w:r w:rsidRPr="00414F52">
        <w:rPr>
          <w:sz w:val="28"/>
          <w:szCs w:val="28"/>
        </w:rPr>
        <w:t>(ИЯИ РАН)</w:t>
      </w:r>
      <w:r w:rsidR="00414F52" w:rsidRPr="00414F52">
        <w:rPr>
          <w:sz w:val="28"/>
          <w:szCs w:val="28"/>
        </w:rPr>
        <w:t xml:space="preserve"> </w:t>
      </w:r>
      <w:proofErr w:type="spellStart"/>
      <w:r w:rsidR="00414F52" w:rsidRPr="00414F52">
        <w:rPr>
          <w:sz w:val="28"/>
          <w:szCs w:val="28"/>
        </w:rPr>
        <w:t>Ю.Г.Куденко</w:t>
      </w:r>
      <w:proofErr w:type="spellEnd"/>
    </w:p>
    <w:p w:rsidR="003442C0" w:rsidRPr="00414F52" w:rsidRDefault="003442C0" w:rsidP="003442C0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414F52">
        <w:rPr>
          <w:rFonts w:eastAsia="Calibri"/>
          <w:sz w:val="28"/>
          <w:szCs w:val="28"/>
        </w:rPr>
        <w:t>.</w:t>
      </w:r>
    </w:p>
    <w:p w:rsidR="003442C0" w:rsidRPr="006E4731" w:rsidRDefault="003442C0" w:rsidP="00770B8F">
      <w:pPr>
        <w:spacing w:line="360" w:lineRule="auto"/>
        <w:jc w:val="both"/>
        <w:rPr>
          <w:sz w:val="28"/>
          <w:szCs w:val="28"/>
        </w:rPr>
      </w:pPr>
    </w:p>
    <w:p w:rsidR="005E6480" w:rsidRPr="005C04DF" w:rsidRDefault="005E6480" w:rsidP="006E4731">
      <w:pPr>
        <w:spacing w:line="360" w:lineRule="auto"/>
        <w:rPr>
          <w:color w:val="000000"/>
          <w:sz w:val="28"/>
          <w:szCs w:val="28"/>
        </w:rPr>
      </w:pPr>
    </w:p>
    <w:sectPr w:rsidR="005E6480" w:rsidRPr="005C04DF" w:rsidSect="00D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ans">
    <w:altName w:val="Arial Unicode MS"/>
    <w:charset w:val="01"/>
    <w:family w:val="swiss"/>
    <w:pitch w:val="variable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00"/>
    <w:family w:val="roman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E878F2"/>
    <w:name w:val="WW8Num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4EAD7706"/>
    <w:multiLevelType w:val="hybridMultilevel"/>
    <w:tmpl w:val="AE22C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3BC"/>
    <w:multiLevelType w:val="hybridMultilevel"/>
    <w:tmpl w:val="E6668AC4"/>
    <w:lvl w:ilvl="0" w:tplc="E16A64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C91F21"/>
    <w:multiLevelType w:val="hybridMultilevel"/>
    <w:tmpl w:val="BD1C4EB2"/>
    <w:lvl w:ilvl="0" w:tplc="AFD4DB4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7196594"/>
    <w:multiLevelType w:val="hybridMultilevel"/>
    <w:tmpl w:val="0DF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9B2B23"/>
    <w:rsid w:val="001D5BEB"/>
    <w:rsid w:val="00261EBF"/>
    <w:rsid w:val="00262A02"/>
    <w:rsid w:val="002F24DD"/>
    <w:rsid w:val="003442C0"/>
    <w:rsid w:val="003A4730"/>
    <w:rsid w:val="00414F52"/>
    <w:rsid w:val="00465B2D"/>
    <w:rsid w:val="004F6D0E"/>
    <w:rsid w:val="005521DE"/>
    <w:rsid w:val="005869AC"/>
    <w:rsid w:val="005C04DF"/>
    <w:rsid w:val="005E6480"/>
    <w:rsid w:val="006A24CF"/>
    <w:rsid w:val="006E4731"/>
    <w:rsid w:val="00770B8F"/>
    <w:rsid w:val="007D32ED"/>
    <w:rsid w:val="009B2B23"/>
    <w:rsid w:val="009F04E0"/>
    <w:rsid w:val="00AF7DD0"/>
    <w:rsid w:val="00B26951"/>
    <w:rsid w:val="00B70CEB"/>
    <w:rsid w:val="00BD6EE9"/>
    <w:rsid w:val="00CC5627"/>
    <w:rsid w:val="00CF690A"/>
    <w:rsid w:val="00D34983"/>
    <w:rsid w:val="00D72EC3"/>
    <w:rsid w:val="00D93F54"/>
    <w:rsid w:val="00F1549F"/>
    <w:rsid w:val="00F519E9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B23"/>
    <w:pPr>
      <w:suppressAutoHyphens/>
      <w:ind w:left="720"/>
    </w:pPr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B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 в заданном формате"/>
    <w:basedOn w:val="a"/>
    <w:rsid w:val="00B2695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2695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269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???????"/>
    <w:rsid w:val="003A4730"/>
    <w:pPr>
      <w:suppressAutoHyphens/>
      <w:spacing w:after="0" w:line="240" w:lineRule="auto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WW-">
    <w:name w:val="WW-Текст"/>
    <w:basedOn w:val="a"/>
    <w:rsid w:val="00465B2D"/>
    <w:pPr>
      <w:suppressAutoHyphens/>
    </w:pPr>
    <w:rPr>
      <w:rFonts w:ascii="Courier New" w:hAnsi="Courier New"/>
      <w:sz w:val="20"/>
      <w:szCs w:val="20"/>
    </w:rPr>
  </w:style>
  <w:style w:type="paragraph" w:styleId="ab">
    <w:name w:val="Normal (Web)"/>
    <w:basedOn w:val="a"/>
    <w:uiPriority w:val="99"/>
    <w:unhideWhenUsed/>
    <w:rsid w:val="009F04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КуденкоТ</cp:lastModifiedBy>
  <cp:revision>10</cp:revision>
  <cp:lastPrinted>2018-02-05T12:43:00Z</cp:lastPrinted>
  <dcterms:created xsi:type="dcterms:W3CDTF">2019-02-14T13:30:00Z</dcterms:created>
  <dcterms:modified xsi:type="dcterms:W3CDTF">2019-02-27T12:51:00Z</dcterms:modified>
</cp:coreProperties>
</file>